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  <w:t>2022年深圳法院收结案情况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2022年，全市法院受理各类案件和诉前化解纠纷总量726023件，其中诉前化解纠纷149120件；受理立案审判执行案件576903件，办结500571件。图示如下：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</w:pPr>
      <w:r>
        <w:rPr>
          <w:rFonts w:hint="eastAsia" w:ascii="方正小标宋_GBK" w:hAnsi="方正仿宋_GBK" w:eastAsia="方正小标宋_GBK" w:cs="方正仿宋_GBK"/>
          <w:sz w:val="44"/>
          <w:szCs w:val="44"/>
          <w:lang w:val="en-US" w:eastAsia="zh-CN"/>
        </w:rPr>
        <w:drawing>
          <wp:inline distT="0" distB="0" distL="114300" distR="114300">
            <wp:extent cx="5080000" cy="4180205"/>
            <wp:effectExtent l="4445" t="4445" r="20955" b="635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备注：以上数据取自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2022年深圳市中级人民法院工作报告。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55264"/>
    <w:rsid w:val="07102423"/>
    <w:rsid w:val="10F57740"/>
    <w:rsid w:val="11584AA4"/>
    <w:rsid w:val="13855264"/>
    <w:rsid w:val="20EC0311"/>
    <w:rsid w:val="25077178"/>
    <w:rsid w:val="2B4703D0"/>
    <w:rsid w:val="41471FA6"/>
    <w:rsid w:val="48CF4000"/>
    <w:rsid w:val="580524F4"/>
    <w:rsid w:val="5B6A4C5F"/>
    <w:rsid w:val="5D8E1266"/>
    <w:rsid w:val="7621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600" b="1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2022</a:t>
            </a:r>
            <a:r>
              <a:rPr altLang="en-US" sz="1600" b="1">
                <a:latin typeface="黑体" panose="02010609060101010101" charset="-122"/>
                <a:ea typeface="黑体" panose="02010609060101010101" charset="-122"/>
                <a:cs typeface="黑体" panose="02010609060101010101" charset="-122"/>
              </a:rPr>
              <a:t>年深圳法院收结案数据</a:t>
            </a:r>
            <a:endParaRPr altLang="en-US" sz="1600" b="1">
              <a:latin typeface="黑体" panose="02010609060101010101" charset="-122"/>
              <a:ea typeface="黑体" panose="02010609060101010101" charset="-122"/>
              <a:cs typeface="黑体" panose="02010609060101010101" charset="-122"/>
            </a:endParaRPr>
          </a:p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altLang="en-US" sz="1600" b="1">
              <a:latin typeface="黑体" panose="02010609060101010101" charset="-122"/>
              <a:ea typeface="黑体" panose="02010609060101010101" charset="-122"/>
              <a:cs typeface="黑体" panose="0201060906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9575"/>
          <c:y val="0.127"/>
          <c:w val="0.87105"/>
          <c:h val="0.7169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38"/>
        <c:overlap val="65"/>
        <c:axId val="756379127"/>
        <c:axId val="834244290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strCache>
                      <c:ptCount val="1"/>
                      <c:pt idx="0">
                        <c:v/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delete val="1"/>
                </c:dLbls>
                <c:cat>
                  <c:num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Sheet1!$A$2:$A$3</c15:sqref>
                        </c15:formulaRef>
                      </c:ext>
                    </c:extLst>
                    <c:numCache>
                      <c:ptCount val="0"/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Sheet1!#REF!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</c15:ser>
            </c15:filteredBarSeries>
          </c:ext>
        </c:extLst>
      </c:barChar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收案数量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>
                        <a:latin typeface="黑体" panose="02010609060101010101" charset="-122"/>
                        <a:ea typeface="黑体" panose="02010609060101010101" charset="-122"/>
                      </a:rPr>
                      <a:t>149120件</a:t>
                    </a:r>
                    <a:endParaRPr sz="1200">
                      <a:latin typeface="黑体" panose="02010609060101010101" charset="-122"/>
                      <a:ea typeface="黑体" panose="02010609060101010101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>
                        <a:latin typeface="黑体" panose="02010609060101010101" charset="-122"/>
                        <a:ea typeface="黑体" panose="02010609060101010101" charset="-122"/>
                        <a:cs typeface="黑体" panose="02010609060101010101" charset="-122"/>
                      </a:rPr>
                      <a:t>576903件</a:t>
                    </a:r>
                    <a:endParaRPr sz="1200">
                      <a:latin typeface="黑体" panose="02010609060101010101" charset="-122"/>
                      <a:ea typeface="黑体" panose="02010609060101010101" charset="-122"/>
                      <a:cs typeface="黑体" panose="02010609060101010101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诉前化解纠纷数</c:v>
                </c:pt>
                <c:pt idx="1">
                  <c:v>立案审判执行案件数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149120</c:v>
                </c:pt>
                <c:pt idx="1">
                  <c:v>576903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办结数量</c:v>
                </c:pt>
              </c:strCache>
            </c:strRef>
          </c:tx>
          <c:spPr>
            <a:pattFill prst="wdDnDiag">
              <a:fgClr>
                <a:schemeClr val="accent2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plosion val="0"/>
            <c:spPr>
              <a:pattFill prst="wdDnDiag">
                <a:fgClr>
                  <a:schemeClr val="accent2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</c:dPt>
          <c:dLbls>
            <c:dLbl>
              <c:idx val="1"/>
              <c:layout>
                <c:manualLayout>
                  <c:x val="0.1125"/>
                  <c:y val="-0.005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sz="1200">
                        <a:latin typeface="黑体" panose="02010609060101010101" charset="-122"/>
                        <a:ea typeface="黑体" panose="02010609060101010101" charset="-122"/>
                        <a:cs typeface="黑体" panose="02010609060101010101" charset="-122"/>
                      </a:rPr>
                      <a:t>500571件</a:t>
                    </a:r>
                    <a:endParaRPr sz="1200">
                      <a:latin typeface="黑体" panose="02010609060101010101" charset="-122"/>
                      <a:ea typeface="黑体" panose="02010609060101010101" charset="-122"/>
                      <a:cs typeface="黑体" panose="02010609060101010101" charset="-122"/>
                    </a:endParaRP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诉前化解纠纷数</c:v>
                </c:pt>
                <c:pt idx="1">
                  <c:v>立案审判执行案件数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1">
                  <c:v>500571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5"/>
        <c:overlap val="57"/>
        <c:axId val="490501853"/>
        <c:axId val="812650122"/>
      </c:barChart>
      <c:catAx>
        <c:axId val="75637912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34244290"/>
        <c:crosses val="autoZero"/>
        <c:auto val="1"/>
        <c:lblAlgn val="ctr"/>
        <c:lblOffset val="100"/>
        <c:noMultiLvlLbl val="0"/>
      </c:catAx>
      <c:valAx>
        <c:axId val="834244290"/>
        <c:scaling>
          <c:orientation val="minMax"/>
          <c:max val="7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56379127"/>
        <c:crosses val="autoZero"/>
        <c:crossBetween val="between"/>
      </c:valAx>
      <c:catAx>
        <c:axId val="490501853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12650122"/>
        <c:crosses val="autoZero"/>
        <c:auto val="1"/>
        <c:lblAlgn val="ctr"/>
        <c:lblOffset val="100"/>
        <c:noMultiLvlLbl val="0"/>
      </c:catAx>
      <c:valAx>
        <c:axId val="812650122"/>
        <c:scaling>
          <c:orientation val="minMax"/>
        </c:scaling>
        <c:delete val="1"/>
        <c:axPos val="r"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90501853"/>
        <c:crosses val="max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58875"/>
          <c:y val="0.893666666666667"/>
        </c:manualLayout>
      </c:layout>
      <c:overlay val="1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2025-12-09T03:04:00Z</dcterms:created>
  <dc:creator>Administrator</dc:creator>
  <cp:lastModifiedBy>Administrator</cp:lastModifiedBy>
  <dcterms:modified xsi:type="dcterms:W3CDTF">2025-12-10T01:59:12Z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95C0282B7DB141569964166DC9C1712D</vt:lpwstr>
  </property>
</Properties>
</file>